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7061EC" w14:textId="6463960C" w:rsidR="000A20AF" w:rsidRDefault="008D0FD3" w:rsidP="00D170B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</w:rPr>
      </w:pPr>
      <w:r w:rsidRPr="00EC4AB9">
        <w:rPr>
          <w:rFonts w:ascii="Arial" w:hAnsi="Arial" w:cs="Arial"/>
          <w:b/>
          <w:bCs/>
        </w:rPr>
        <w:t>A</w:t>
      </w:r>
      <w:r>
        <w:rPr>
          <w:rFonts w:ascii="Arial" w:hAnsi="Arial" w:cs="Arial"/>
          <w:b/>
          <w:bCs/>
        </w:rPr>
        <w:t>llegato C</w:t>
      </w:r>
      <w:bookmarkStart w:id="0" w:name="_GoBack"/>
      <w:bookmarkEnd w:id="0"/>
    </w:p>
    <w:p w14:paraId="1493299F" w14:textId="77777777" w:rsidR="000A20AF" w:rsidRDefault="000A20AF" w:rsidP="008D0FD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28650F56" w14:textId="11696D4F" w:rsidR="008D0FD3" w:rsidRPr="00EC4AB9" w:rsidRDefault="00184C33" w:rsidP="000A20A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“Preparazione, conservazione e </w:t>
      </w:r>
      <w:r w:rsidR="00CD6F05">
        <w:rPr>
          <w:rFonts w:ascii="Arial" w:hAnsi="Arial" w:cs="Arial"/>
          <w:b/>
          <w:bCs/>
        </w:rPr>
        <w:t>cottura degli alimenti”</w:t>
      </w:r>
    </w:p>
    <w:p w14:paraId="480A12A2" w14:textId="77777777" w:rsidR="008D0FD3" w:rsidRPr="00EC4AB9" w:rsidRDefault="008D0FD3" w:rsidP="008D0FD3">
      <w:pPr>
        <w:autoSpaceDE w:val="0"/>
        <w:autoSpaceDN w:val="0"/>
        <w:adjustRightInd w:val="0"/>
        <w:ind w:firstLine="720"/>
        <w:rPr>
          <w:rFonts w:ascii="Arial" w:hAnsi="Arial" w:cs="Arial"/>
          <w:b/>
          <w:bCs/>
        </w:rPr>
      </w:pPr>
    </w:p>
    <w:p w14:paraId="4579BA20" w14:textId="77777777" w:rsidR="008D0FD3" w:rsidRPr="00EC4AB9" w:rsidRDefault="008D0FD3" w:rsidP="008D0FD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EC4AB9">
        <w:rPr>
          <w:rFonts w:ascii="Arial" w:hAnsi="Arial" w:cs="Arial"/>
          <w:b/>
          <w:bCs/>
        </w:rPr>
        <w:t>Preparazione e conservazione degli alimenti</w:t>
      </w:r>
    </w:p>
    <w:p w14:paraId="69E63F54" w14:textId="77777777" w:rsidR="008D0FD3" w:rsidRPr="00EC4AB9" w:rsidRDefault="008D0FD3" w:rsidP="008D0FD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1187453" w14:textId="77777777" w:rsidR="008D0FD3" w:rsidRDefault="008D0FD3" w:rsidP="008D0FD3">
      <w:pPr>
        <w:pStyle w:val="Default"/>
        <w:jc w:val="both"/>
        <w:rPr>
          <w:rFonts w:ascii="Arial" w:hAnsi="Arial" w:cs="Arial"/>
          <w:color w:val="auto"/>
          <w:lang w:eastAsia="zh-CN"/>
        </w:rPr>
      </w:pPr>
      <w:r w:rsidRPr="000A6E36">
        <w:rPr>
          <w:rFonts w:ascii="Arial" w:hAnsi="Arial" w:cs="Arial"/>
          <w:color w:val="auto"/>
          <w:lang w:eastAsia="zh-CN"/>
        </w:rPr>
        <w:t xml:space="preserve">Le derrate alimentari dovranno essere conformi ai requisiti previsti dalle vigenti Leggi in materia, dovranno avere confezioni ed etichettatura conformi alle normative vigenti. </w:t>
      </w:r>
    </w:p>
    <w:p w14:paraId="623362D3" w14:textId="77777777" w:rsidR="008D0FD3" w:rsidRPr="000A6E36" w:rsidRDefault="008D0FD3" w:rsidP="008D0FD3">
      <w:pPr>
        <w:pStyle w:val="Default"/>
        <w:jc w:val="both"/>
        <w:rPr>
          <w:rFonts w:ascii="Arial" w:hAnsi="Arial" w:cs="Arial"/>
          <w:color w:val="auto"/>
          <w:lang w:eastAsia="zh-CN"/>
        </w:rPr>
      </w:pPr>
    </w:p>
    <w:p w14:paraId="68632E36" w14:textId="77777777" w:rsidR="008D0FD3" w:rsidRPr="000A6E36" w:rsidRDefault="008D0FD3" w:rsidP="008D0FD3">
      <w:pPr>
        <w:autoSpaceDE w:val="0"/>
        <w:autoSpaceDN w:val="0"/>
        <w:adjustRightInd w:val="0"/>
        <w:rPr>
          <w:rFonts w:ascii="Arial" w:hAnsi="Arial" w:cs="Arial"/>
        </w:rPr>
      </w:pPr>
      <w:r w:rsidRPr="000A6E36">
        <w:rPr>
          <w:rFonts w:ascii="Arial" w:hAnsi="Arial" w:cs="Arial"/>
        </w:rPr>
        <w:t>Non sono ammesse etichettature incomplete, con diciture poco chiare o poco leggibili o comunque equivocabili; le confezioni utilizzate parzialmente dovranno mantenere leggibile l’etichetta.</w:t>
      </w:r>
    </w:p>
    <w:p w14:paraId="3FF0CD98" w14:textId="77777777" w:rsidR="008D0FD3" w:rsidRDefault="008D0FD3" w:rsidP="008D0FD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40C235A" w14:textId="77777777" w:rsidR="008D0FD3" w:rsidRPr="00EC4AB9" w:rsidRDefault="008D0FD3" w:rsidP="008D0FD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EC4AB9">
        <w:rPr>
          <w:rFonts w:ascii="Arial" w:hAnsi="Arial" w:cs="Arial"/>
          <w:b/>
          <w:bCs/>
        </w:rPr>
        <w:t>Conservazione delle derrate presso il centro di cottura</w:t>
      </w:r>
    </w:p>
    <w:p w14:paraId="30B4F316" w14:textId="77777777" w:rsidR="008D0FD3" w:rsidRPr="00EC4AB9" w:rsidRDefault="008D0FD3" w:rsidP="008D0FD3">
      <w:pPr>
        <w:autoSpaceDE w:val="0"/>
        <w:autoSpaceDN w:val="0"/>
        <w:adjustRightInd w:val="0"/>
        <w:rPr>
          <w:rFonts w:ascii="Arial" w:hAnsi="Arial" w:cs="Arial"/>
        </w:rPr>
      </w:pPr>
      <w:r w:rsidRPr="00EC4AB9">
        <w:rPr>
          <w:rFonts w:ascii="Arial" w:hAnsi="Arial" w:cs="Arial"/>
        </w:rPr>
        <w:t>Le diverse derrate alimentari dovranno essere conservate in celle o frigoriferi distinti.</w:t>
      </w:r>
    </w:p>
    <w:p w14:paraId="28DE6018" w14:textId="77777777" w:rsidR="008D0FD3" w:rsidRPr="00EC4AB9" w:rsidRDefault="008D0FD3" w:rsidP="008D0FD3">
      <w:pPr>
        <w:autoSpaceDE w:val="0"/>
        <w:autoSpaceDN w:val="0"/>
        <w:adjustRightInd w:val="0"/>
        <w:rPr>
          <w:rFonts w:ascii="Arial" w:hAnsi="Arial" w:cs="Arial"/>
        </w:rPr>
      </w:pPr>
      <w:r w:rsidRPr="00EC4AB9">
        <w:rPr>
          <w:rFonts w:ascii="Arial" w:hAnsi="Arial" w:cs="Arial"/>
        </w:rPr>
        <w:t>Le carni rosse e bianche, qualora siano conservate nella stessa cella, devono essere separate e</w:t>
      </w:r>
      <w:r>
        <w:rPr>
          <w:rFonts w:ascii="Arial" w:hAnsi="Arial" w:cs="Arial"/>
        </w:rPr>
        <w:t xml:space="preserve"> </w:t>
      </w:r>
      <w:r w:rsidRPr="00EC4AB9">
        <w:rPr>
          <w:rFonts w:ascii="Arial" w:hAnsi="Arial" w:cs="Arial"/>
        </w:rPr>
        <w:t>protette in modo adeguato.</w:t>
      </w:r>
    </w:p>
    <w:p w14:paraId="76194F08" w14:textId="77777777" w:rsidR="008D0FD3" w:rsidRPr="00EC4AB9" w:rsidRDefault="008D0FD3" w:rsidP="008D0FD3">
      <w:pPr>
        <w:autoSpaceDE w:val="0"/>
        <w:autoSpaceDN w:val="0"/>
        <w:adjustRightInd w:val="0"/>
        <w:rPr>
          <w:rFonts w:ascii="Arial" w:hAnsi="Arial" w:cs="Arial"/>
        </w:rPr>
      </w:pPr>
      <w:r w:rsidRPr="00EC4AB9">
        <w:rPr>
          <w:rFonts w:ascii="Arial" w:hAnsi="Arial" w:cs="Arial"/>
        </w:rPr>
        <w:t>I prodotti cotti refrigerati dovranno essere conservati in un’apposita cella a una temperatura</w:t>
      </w:r>
      <w:r>
        <w:rPr>
          <w:rFonts w:ascii="Arial" w:hAnsi="Arial" w:cs="Arial"/>
        </w:rPr>
        <w:t xml:space="preserve"> </w:t>
      </w:r>
      <w:r w:rsidRPr="00EC4AB9">
        <w:rPr>
          <w:rFonts w:ascii="Arial" w:hAnsi="Arial" w:cs="Arial"/>
        </w:rPr>
        <w:t>compresa tra 0°C e 4°C.</w:t>
      </w:r>
    </w:p>
    <w:p w14:paraId="43F9EFB3" w14:textId="77777777" w:rsidR="008D0FD3" w:rsidRPr="00EC4AB9" w:rsidRDefault="008D0FD3" w:rsidP="008D0FD3">
      <w:pPr>
        <w:autoSpaceDE w:val="0"/>
        <w:autoSpaceDN w:val="0"/>
        <w:adjustRightInd w:val="0"/>
        <w:rPr>
          <w:rFonts w:ascii="Arial" w:hAnsi="Arial" w:cs="Arial"/>
        </w:rPr>
      </w:pPr>
      <w:r w:rsidRPr="00EC4AB9">
        <w:rPr>
          <w:rFonts w:ascii="Arial" w:hAnsi="Arial" w:cs="Arial"/>
        </w:rPr>
        <w:t>La protezione delle derrate aperte e riconfezionate, deve avvenire solo con materiali idonei al</w:t>
      </w:r>
      <w:r>
        <w:rPr>
          <w:rFonts w:ascii="Arial" w:hAnsi="Arial" w:cs="Arial"/>
        </w:rPr>
        <w:t xml:space="preserve"> </w:t>
      </w:r>
      <w:r w:rsidRPr="00EC4AB9">
        <w:rPr>
          <w:rFonts w:ascii="Arial" w:hAnsi="Arial" w:cs="Arial"/>
        </w:rPr>
        <w:t>contatto con gli alimenti.</w:t>
      </w:r>
    </w:p>
    <w:p w14:paraId="666D815D" w14:textId="77777777" w:rsidR="008D0FD3" w:rsidRPr="00EC4AB9" w:rsidRDefault="008D0FD3" w:rsidP="008D0FD3">
      <w:pPr>
        <w:autoSpaceDE w:val="0"/>
        <w:autoSpaceDN w:val="0"/>
        <w:adjustRightInd w:val="0"/>
        <w:rPr>
          <w:rFonts w:ascii="Arial" w:hAnsi="Arial" w:cs="Arial"/>
        </w:rPr>
      </w:pPr>
      <w:r w:rsidRPr="00EC4AB9">
        <w:rPr>
          <w:rFonts w:ascii="Arial" w:hAnsi="Arial" w:cs="Arial"/>
        </w:rPr>
        <w:t>Ogni qualvolta venga aperta e parzialmente utilizzata una confezione di un prodotto deperibile, su</w:t>
      </w:r>
      <w:r>
        <w:rPr>
          <w:rFonts w:ascii="Arial" w:hAnsi="Arial" w:cs="Arial"/>
        </w:rPr>
        <w:t xml:space="preserve"> </w:t>
      </w:r>
      <w:r w:rsidRPr="00EC4AB9">
        <w:rPr>
          <w:rFonts w:ascii="Arial" w:hAnsi="Arial" w:cs="Arial"/>
        </w:rPr>
        <w:t>questa deve essere apposta idonea etichettatura che indichi la scadenza originaria del prodotto e la</w:t>
      </w:r>
      <w:r>
        <w:rPr>
          <w:rFonts w:ascii="Arial" w:hAnsi="Arial" w:cs="Arial"/>
        </w:rPr>
        <w:t xml:space="preserve"> </w:t>
      </w:r>
      <w:r w:rsidRPr="00EC4AB9">
        <w:rPr>
          <w:rFonts w:ascii="Arial" w:hAnsi="Arial" w:cs="Arial"/>
        </w:rPr>
        <w:t>durabilità validata del prodotto aperto e riconfezionato.</w:t>
      </w:r>
    </w:p>
    <w:p w14:paraId="1208B6BD" w14:textId="77777777" w:rsidR="008D0FD3" w:rsidRPr="00EC4AB9" w:rsidRDefault="008D0FD3" w:rsidP="008D0FD3">
      <w:pPr>
        <w:autoSpaceDE w:val="0"/>
        <w:autoSpaceDN w:val="0"/>
        <w:adjustRightInd w:val="0"/>
        <w:rPr>
          <w:rFonts w:ascii="Arial" w:hAnsi="Arial" w:cs="Arial"/>
        </w:rPr>
      </w:pPr>
      <w:r w:rsidRPr="00EC4AB9">
        <w:rPr>
          <w:rFonts w:ascii="Arial" w:hAnsi="Arial" w:cs="Arial"/>
        </w:rPr>
        <w:t>I prodotti cotti dovranno essere conservati solo ed esclusivamente in contenitori di vetro o di acciaio</w:t>
      </w:r>
      <w:r>
        <w:rPr>
          <w:rFonts w:ascii="Arial" w:hAnsi="Arial" w:cs="Arial"/>
        </w:rPr>
        <w:t xml:space="preserve"> </w:t>
      </w:r>
      <w:r w:rsidRPr="00EC4AB9">
        <w:rPr>
          <w:rFonts w:ascii="Arial" w:hAnsi="Arial" w:cs="Arial"/>
        </w:rPr>
        <w:t>inox.</w:t>
      </w:r>
    </w:p>
    <w:p w14:paraId="73571DFD" w14:textId="77777777" w:rsidR="008D0FD3" w:rsidRPr="00EC4AB9" w:rsidRDefault="008D0FD3" w:rsidP="008D0FD3">
      <w:pPr>
        <w:autoSpaceDE w:val="0"/>
        <w:autoSpaceDN w:val="0"/>
        <w:adjustRightInd w:val="0"/>
        <w:rPr>
          <w:rFonts w:ascii="Arial" w:hAnsi="Arial" w:cs="Arial"/>
        </w:rPr>
      </w:pPr>
      <w:r w:rsidRPr="00EC4AB9">
        <w:rPr>
          <w:rFonts w:ascii="Arial" w:hAnsi="Arial" w:cs="Arial"/>
        </w:rPr>
        <w:t>Ogni qualvolta venga aperto un contenitore in banda stagnata e il contenuto non venga</w:t>
      </w:r>
      <w:r>
        <w:rPr>
          <w:rFonts w:ascii="Arial" w:hAnsi="Arial" w:cs="Arial"/>
        </w:rPr>
        <w:t xml:space="preserve"> </w:t>
      </w:r>
      <w:r w:rsidRPr="00EC4AB9">
        <w:rPr>
          <w:rFonts w:ascii="Arial" w:hAnsi="Arial" w:cs="Arial"/>
        </w:rPr>
        <w:t>immediatamente consumato, dovrà essere travasato in un altro contenitore di vetro, acciaio inox o</w:t>
      </w:r>
      <w:r>
        <w:rPr>
          <w:rFonts w:ascii="Arial" w:hAnsi="Arial" w:cs="Arial"/>
        </w:rPr>
        <w:t xml:space="preserve"> </w:t>
      </w:r>
      <w:r w:rsidRPr="00EC4AB9">
        <w:rPr>
          <w:rFonts w:ascii="Arial" w:hAnsi="Arial" w:cs="Arial"/>
        </w:rPr>
        <w:t>altro materiale non soggetto ad ossidazione; sul contenitore finale dovrà essere apposta etichetta</w:t>
      </w:r>
      <w:r>
        <w:rPr>
          <w:rFonts w:ascii="Arial" w:hAnsi="Arial" w:cs="Arial"/>
        </w:rPr>
        <w:t xml:space="preserve"> </w:t>
      </w:r>
      <w:r w:rsidRPr="00EC4AB9">
        <w:rPr>
          <w:rFonts w:ascii="Arial" w:hAnsi="Arial" w:cs="Arial"/>
        </w:rPr>
        <w:t>riportante i dati originali ed ove possibile dovrà essere apposta l’etichetta stessa.</w:t>
      </w:r>
    </w:p>
    <w:p w14:paraId="70266EFD" w14:textId="77777777" w:rsidR="008D0FD3" w:rsidRPr="00EC4AB9" w:rsidRDefault="008D0FD3" w:rsidP="008D0FD3">
      <w:pPr>
        <w:autoSpaceDE w:val="0"/>
        <w:autoSpaceDN w:val="0"/>
        <w:adjustRightInd w:val="0"/>
        <w:rPr>
          <w:rFonts w:ascii="Arial" w:hAnsi="Arial" w:cs="Arial"/>
        </w:rPr>
      </w:pPr>
      <w:r w:rsidRPr="00EC4AB9">
        <w:rPr>
          <w:rFonts w:ascii="Arial" w:hAnsi="Arial" w:cs="Arial"/>
        </w:rPr>
        <w:t>I prodotti a lunga conservazione come pasta, riso, legumi, farina, ecc., devono essere conservati in</w:t>
      </w:r>
      <w:r>
        <w:rPr>
          <w:rFonts w:ascii="Arial" w:hAnsi="Arial" w:cs="Arial"/>
        </w:rPr>
        <w:t xml:space="preserve"> </w:t>
      </w:r>
      <w:r w:rsidRPr="00EC4AB9">
        <w:rPr>
          <w:rFonts w:ascii="Arial" w:hAnsi="Arial" w:cs="Arial"/>
        </w:rPr>
        <w:t>confezioni ben chiuse al fine di evitare attacchi da parassiti e in locale fresco e asciutto.</w:t>
      </w:r>
    </w:p>
    <w:p w14:paraId="0D7CD853" w14:textId="77777777" w:rsidR="008D0FD3" w:rsidRPr="00EC4AB9" w:rsidRDefault="008D0FD3" w:rsidP="008D0FD3">
      <w:pPr>
        <w:autoSpaceDE w:val="0"/>
        <w:autoSpaceDN w:val="0"/>
        <w:adjustRightInd w:val="0"/>
        <w:rPr>
          <w:rFonts w:ascii="Arial" w:hAnsi="Arial" w:cs="Arial"/>
        </w:rPr>
      </w:pPr>
      <w:r w:rsidRPr="00EC4AB9">
        <w:rPr>
          <w:rFonts w:ascii="Arial" w:hAnsi="Arial" w:cs="Arial"/>
        </w:rPr>
        <w:t>I prodotti semilavorati devono essere identificati con etichetta con l’indicazione della data d</w:t>
      </w:r>
      <w:r>
        <w:rPr>
          <w:rFonts w:ascii="Arial" w:hAnsi="Arial" w:cs="Arial"/>
        </w:rPr>
        <w:t xml:space="preserve">i </w:t>
      </w:r>
      <w:r w:rsidRPr="00EC4AB9">
        <w:rPr>
          <w:rFonts w:ascii="Arial" w:hAnsi="Arial" w:cs="Arial"/>
        </w:rPr>
        <w:t>produzione.</w:t>
      </w:r>
    </w:p>
    <w:p w14:paraId="142C3552" w14:textId="77777777" w:rsidR="00C64498" w:rsidRDefault="00C64498" w:rsidP="008D0FD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098397BC" w14:textId="3E95CED2" w:rsidR="008D0FD3" w:rsidRPr="00EC4AB9" w:rsidRDefault="008D0FD3" w:rsidP="008D0FD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EC4AB9">
        <w:rPr>
          <w:rFonts w:ascii="Arial" w:hAnsi="Arial" w:cs="Arial"/>
          <w:b/>
          <w:bCs/>
        </w:rPr>
        <w:t>Organizzazione del lavoro per la preparazione degli alimenti</w:t>
      </w:r>
    </w:p>
    <w:p w14:paraId="1860C7E3" w14:textId="77777777" w:rsidR="008D0FD3" w:rsidRPr="00EC4AB9" w:rsidRDefault="008D0FD3" w:rsidP="008D0FD3">
      <w:pPr>
        <w:autoSpaceDE w:val="0"/>
        <w:autoSpaceDN w:val="0"/>
        <w:adjustRightInd w:val="0"/>
        <w:rPr>
          <w:rFonts w:ascii="Arial" w:hAnsi="Arial" w:cs="Arial"/>
        </w:rPr>
      </w:pPr>
      <w:r w:rsidRPr="00EC4AB9">
        <w:rPr>
          <w:rFonts w:ascii="Arial" w:hAnsi="Arial" w:cs="Arial"/>
        </w:rPr>
        <w:t>Il personale addetto alla preparazione di piatti freddi, o al taglio di arrosti, lessi, preparazioni di</w:t>
      </w:r>
      <w:r>
        <w:rPr>
          <w:rFonts w:ascii="Arial" w:hAnsi="Arial" w:cs="Arial"/>
        </w:rPr>
        <w:t xml:space="preserve"> </w:t>
      </w:r>
      <w:r w:rsidRPr="00EC4AB9">
        <w:rPr>
          <w:rFonts w:ascii="Arial" w:hAnsi="Arial" w:cs="Arial"/>
        </w:rPr>
        <w:t>carni, insalate di riso ecc., deve fare uso di guanti monouso (idonei al contatto con alimenti secondo</w:t>
      </w:r>
      <w:r>
        <w:rPr>
          <w:rFonts w:ascii="Arial" w:hAnsi="Arial" w:cs="Arial"/>
        </w:rPr>
        <w:t xml:space="preserve"> </w:t>
      </w:r>
      <w:r w:rsidRPr="00EC4AB9">
        <w:rPr>
          <w:rFonts w:ascii="Arial" w:hAnsi="Arial" w:cs="Arial"/>
        </w:rPr>
        <w:t>la legislazione vigente).</w:t>
      </w:r>
    </w:p>
    <w:p w14:paraId="53E118F8" w14:textId="77777777" w:rsidR="008D0FD3" w:rsidRPr="00EC4AB9" w:rsidRDefault="008D0FD3" w:rsidP="008D0FD3">
      <w:pPr>
        <w:autoSpaceDE w:val="0"/>
        <w:autoSpaceDN w:val="0"/>
        <w:adjustRightInd w:val="0"/>
        <w:rPr>
          <w:rFonts w:ascii="Arial" w:hAnsi="Arial" w:cs="Arial"/>
        </w:rPr>
      </w:pPr>
      <w:r w:rsidRPr="00EC4AB9">
        <w:rPr>
          <w:rFonts w:ascii="Arial" w:hAnsi="Arial" w:cs="Arial"/>
        </w:rPr>
        <w:t>Le diverse tipologie di preparazioni (carni, verdure, formaggi ecc.) dovranno essere effettuate in</w:t>
      </w:r>
      <w:r>
        <w:rPr>
          <w:rFonts w:ascii="Arial" w:hAnsi="Arial" w:cs="Arial"/>
        </w:rPr>
        <w:t xml:space="preserve"> </w:t>
      </w:r>
      <w:r w:rsidRPr="00EC4AB9">
        <w:rPr>
          <w:rFonts w:ascii="Arial" w:hAnsi="Arial" w:cs="Arial"/>
        </w:rPr>
        <w:t>aree dedicate secondo quanto previsto dalla legislazione vigente, o in alternativa nello stesso locale,</w:t>
      </w:r>
      <w:r>
        <w:rPr>
          <w:rFonts w:ascii="Arial" w:hAnsi="Arial" w:cs="Arial"/>
        </w:rPr>
        <w:t xml:space="preserve"> </w:t>
      </w:r>
      <w:r w:rsidRPr="00EC4AB9">
        <w:rPr>
          <w:rFonts w:ascii="Arial" w:hAnsi="Arial" w:cs="Arial"/>
        </w:rPr>
        <w:t>dopo accurata pulizia e disinfezione.</w:t>
      </w:r>
    </w:p>
    <w:p w14:paraId="7D87C333" w14:textId="77777777" w:rsidR="008D0FD3" w:rsidRPr="00EC4AB9" w:rsidRDefault="008D0FD3" w:rsidP="008D0FD3">
      <w:pPr>
        <w:autoSpaceDE w:val="0"/>
        <w:autoSpaceDN w:val="0"/>
        <w:adjustRightInd w:val="0"/>
        <w:rPr>
          <w:rFonts w:ascii="Arial" w:hAnsi="Arial" w:cs="Arial"/>
        </w:rPr>
      </w:pPr>
      <w:r w:rsidRPr="00EC4AB9">
        <w:rPr>
          <w:rFonts w:ascii="Arial" w:hAnsi="Arial" w:cs="Arial"/>
        </w:rPr>
        <w:t>L’organizzazione del personale in ogni fase deve essere tale da permettere un’esatta identificazione</w:t>
      </w:r>
      <w:r>
        <w:rPr>
          <w:rFonts w:ascii="Arial" w:hAnsi="Arial" w:cs="Arial"/>
        </w:rPr>
        <w:t xml:space="preserve"> </w:t>
      </w:r>
      <w:r w:rsidRPr="00EC4AB9">
        <w:rPr>
          <w:rFonts w:ascii="Arial" w:hAnsi="Arial" w:cs="Arial"/>
        </w:rPr>
        <w:t>delle responsabilità e delle mansioni.</w:t>
      </w:r>
    </w:p>
    <w:p w14:paraId="5C5864F3" w14:textId="77777777" w:rsidR="008D0FD3" w:rsidRPr="00EC4AB9" w:rsidRDefault="008D0FD3" w:rsidP="008D0FD3">
      <w:pPr>
        <w:autoSpaceDE w:val="0"/>
        <w:autoSpaceDN w:val="0"/>
        <w:adjustRightInd w:val="0"/>
        <w:rPr>
          <w:rFonts w:ascii="Arial" w:hAnsi="Arial" w:cs="Arial"/>
        </w:rPr>
      </w:pPr>
      <w:r w:rsidRPr="00EC4AB9">
        <w:rPr>
          <w:rFonts w:ascii="Arial" w:hAnsi="Arial" w:cs="Arial"/>
        </w:rPr>
        <w:t>Le operazioni critiche devono essere condotte secondo procedure note e documentate.</w:t>
      </w:r>
    </w:p>
    <w:p w14:paraId="2C28388B" w14:textId="77777777" w:rsidR="00C64498" w:rsidRDefault="00C64498" w:rsidP="008D0FD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7BD4975" w14:textId="77777777" w:rsidR="00C64498" w:rsidRDefault="00C64498" w:rsidP="008D0FD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B732EDB" w14:textId="77777777" w:rsidR="00C64498" w:rsidRDefault="00C64498" w:rsidP="008D0FD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A691880" w14:textId="77777777" w:rsidR="00C64498" w:rsidRDefault="00C64498" w:rsidP="008D0FD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4625ADFF" w14:textId="1CD960F3" w:rsidR="008D0FD3" w:rsidRPr="00EC4AB9" w:rsidRDefault="008D0FD3" w:rsidP="008D0FD3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EC4AB9">
        <w:rPr>
          <w:rFonts w:ascii="Arial" w:hAnsi="Arial" w:cs="Arial"/>
          <w:b/>
          <w:bCs/>
        </w:rPr>
        <w:lastRenderedPageBreak/>
        <w:t>Operazioni preliminari alla cottura</w:t>
      </w:r>
    </w:p>
    <w:p w14:paraId="2E90E2CF" w14:textId="77777777" w:rsidR="008D0FD3" w:rsidRPr="00EC4AB9" w:rsidRDefault="008D0FD3" w:rsidP="008D0FD3">
      <w:pPr>
        <w:autoSpaceDE w:val="0"/>
        <w:autoSpaceDN w:val="0"/>
        <w:adjustRightInd w:val="0"/>
        <w:rPr>
          <w:rFonts w:ascii="Arial" w:hAnsi="Arial" w:cs="Arial"/>
        </w:rPr>
      </w:pPr>
      <w:r w:rsidRPr="00EC4AB9">
        <w:rPr>
          <w:rFonts w:ascii="Arial" w:hAnsi="Arial" w:cs="Arial"/>
        </w:rPr>
        <w:t>Le operazioni che precedono la cottura devono essere eseguite secondo le modalità di seguito</w:t>
      </w:r>
      <w:r>
        <w:rPr>
          <w:rFonts w:ascii="Arial" w:hAnsi="Arial" w:cs="Arial"/>
        </w:rPr>
        <w:t xml:space="preserve"> </w:t>
      </w:r>
      <w:r w:rsidRPr="00EC4AB9">
        <w:rPr>
          <w:rFonts w:ascii="Arial" w:hAnsi="Arial" w:cs="Arial"/>
        </w:rPr>
        <w:t>descritte:</w:t>
      </w:r>
    </w:p>
    <w:p w14:paraId="0759EA82" w14:textId="77777777" w:rsidR="008D0FD3" w:rsidRDefault="008D0FD3" w:rsidP="008D0FD3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C912FD">
        <w:rPr>
          <w:rFonts w:ascii="Arial" w:hAnsi="Arial" w:cs="Arial"/>
        </w:rPr>
        <w:t>dopo lo scongelamento i prodotti surgelati dovranno essere utilizzati entro le 24 ore</w:t>
      </w:r>
      <w:r>
        <w:rPr>
          <w:rFonts w:ascii="Arial" w:hAnsi="Arial" w:cs="Arial"/>
        </w:rPr>
        <w:t xml:space="preserve"> </w:t>
      </w:r>
      <w:r w:rsidRPr="00552AEF">
        <w:rPr>
          <w:rFonts w:ascii="Arial" w:hAnsi="Arial" w:cs="Arial"/>
        </w:rPr>
        <w:t>successive;</w:t>
      </w:r>
    </w:p>
    <w:p w14:paraId="1F861F65" w14:textId="77777777" w:rsidR="008D0FD3" w:rsidRDefault="008D0FD3" w:rsidP="008D0FD3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552AEF">
        <w:rPr>
          <w:rFonts w:ascii="Arial" w:hAnsi="Arial" w:cs="Arial"/>
        </w:rPr>
        <w:t>è vietato nel modo più assoluto il congelamento o il ricongelamento di derrate di qualsiasi genere, sia fresche sia cotte o surgelate;</w:t>
      </w:r>
    </w:p>
    <w:p w14:paraId="776F38EF" w14:textId="77777777" w:rsidR="008D0FD3" w:rsidRDefault="008D0FD3" w:rsidP="008D0FD3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552AEF">
        <w:rPr>
          <w:rFonts w:ascii="Arial" w:hAnsi="Arial" w:cs="Arial"/>
        </w:rPr>
        <w:t>la toelettatura/lavorazione delle carni dovrà essere effettuata nella stessa giornata in cui viene consumata;</w:t>
      </w:r>
    </w:p>
    <w:p w14:paraId="00E82177" w14:textId="77777777" w:rsidR="008D0FD3" w:rsidRDefault="008D0FD3" w:rsidP="008D0FD3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E476D1">
        <w:rPr>
          <w:rFonts w:ascii="Arial" w:hAnsi="Arial" w:cs="Arial"/>
        </w:rPr>
        <w:t>la carne per insalate crude, o altre preparazioni a base di carne, deve essere macinata in giornata;</w:t>
      </w:r>
    </w:p>
    <w:p w14:paraId="6458706D" w14:textId="77777777" w:rsidR="008D0FD3" w:rsidRDefault="008D0FD3" w:rsidP="008D0FD3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E476D1">
        <w:rPr>
          <w:rFonts w:ascii="Arial" w:hAnsi="Arial" w:cs="Arial"/>
        </w:rPr>
        <w:t>le operazioni di impanatura devono essere effettuate nel giorno della cottura;</w:t>
      </w:r>
    </w:p>
    <w:p w14:paraId="2FDDE728" w14:textId="77777777" w:rsidR="008D0FD3" w:rsidRDefault="008D0FD3" w:rsidP="008D0FD3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E476D1">
        <w:rPr>
          <w:rFonts w:ascii="Arial" w:hAnsi="Arial" w:cs="Arial"/>
        </w:rPr>
        <w:t xml:space="preserve">la degradazione chimica dell’olio utilizzato per la cottura in friggitrice deve essere valutata mediante l’uso di test </w:t>
      </w:r>
      <w:proofErr w:type="spellStart"/>
      <w:r w:rsidRPr="00E476D1">
        <w:rPr>
          <w:rFonts w:ascii="Arial" w:hAnsi="Arial" w:cs="Arial"/>
        </w:rPr>
        <w:t>Fritest</w:t>
      </w:r>
      <w:proofErr w:type="spellEnd"/>
      <w:r w:rsidRPr="00E476D1">
        <w:rPr>
          <w:rFonts w:ascii="Arial" w:hAnsi="Arial" w:cs="Arial"/>
        </w:rPr>
        <w:t>; che dovrà essere opportunamente documentato;</w:t>
      </w:r>
    </w:p>
    <w:p w14:paraId="6EF9BB80" w14:textId="77777777" w:rsidR="008D0FD3" w:rsidRDefault="008D0FD3" w:rsidP="008D0FD3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E476D1">
        <w:rPr>
          <w:rFonts w:ascii="Arial" w:hAnsi="Arial" w:cs="Arial"/>
        </w:rPr>
        <w:t>gli oli per la frittura dovranno essere conformi a quanto previsto dalla Circolare del Ministero della Sanità n. 1 dell’11 gennaio 1991, dovranno altresì essere raccolti in idonei contenitori e smaltiti, attraverso imprese specializzate;</w:t>
      </w:r>
    </w:p>
    <w:p w14:paraId="7D9B12C2" w14:textId="77777777" w:rsidR="008D0FD3" w:rsidRPr="00E476D1" w:rsidRDefault="008D0FD3" w:rsidP="008D0FD3">
      <w:pPr>
        <w:pStyle w:val="Paragrafoelenco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</w:rPr>
      </w:pPr>
      <w:r w:rsidRPr="00E476D1">
        <w:rPr>
          <w:rFonts w:ascii="Arial" w:hAnsi="Arial" w:cs="Arial"/>
        </w:rPr>
        <w:t>la preparazione di derrate il giorno precedente il consumo/servizio, è consentita a condizione che, dopo la cottura vengano raffreddate con l’ausilio dell’abbattitore rapido di temperatura. È tassativamente vietato raffreddare i prodotti cotti a temperatura ambiente.</w:t>
      </w:r>
    </w:p>
    <w:p w14:paraId="43AA4B3F" w14:textId="77777777" w:rsidR="002D0985" w:rsidRDefault="002D0985"/>
    <w:sectPr w:rsidR="002D098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DF48BF"/>
    <w:multiLevelType w:val="hybridMultilevel"/>
    <w:tmpl w:val="8996EB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E815BC">
      <w:start w:val="2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11A"/>
    <w:rsid w:val="000A20AF"/>
    <w:rsid w:val="0014111A"/>
    <w:rsid w:val="00184C33"/>
    <w:rsid w:val="002D0985"/>
    <w:rsid w:val="003F082E"/>
    <w:rsid w:val="008D0FD3"/>
    <w:rsid w:val="00C64498"/>
    <w:rsid w:val="00CD6F05"/>
    <w:rsid w:val="00D17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232639"/>
  <w15:chartTrackingRefBased/>
  <w15:docId w15:val="{59C3F99B-1EF8-4A55-B100-5B1A5F1E9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D0FD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D0FD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eastAsia="it-IT"/>
      <w14:ligatures w14:val="none"/>
    </w:rPr>
  </w:style>
  <w:style w:type="paragraph" w:styleId="Paragrafoelenco">
    <w:name w:val="List Paragraph"/>
    <w:basedOn w:val="Normale"/>
    <w:uiPriority w:val="1"/>
    <w:qFormat/>
    <w:rsid w:val="008D0FD3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618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Cataldi</dc:creator>
  <cp:keywords/>
  <dc:description/>
  <cp:lastModifiedBy>Stefano Folador</cp:lastModifiedBy>
  <cp:revision>8</cp:revision>
  <dcterms:created xsi:type="dcterms:W3CDTF">2023-04-04T15:23:00Z</dcterms:created>
  <dcterms:modified xsi:type="dcterms:W3CDTF">2025-07-01T12:35:00Z</dcterms:modified>
</cp:coreProperties>
</file>